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ОТЧЕТ ПО РЕЗУЛЬТАТАМ ВОССТАНОВЛЕНИЯ УЧЕТА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5"/>
        <w:gridCol w:w="7050"/>
        <w:tblGridChange w:id="0">
          <w:tblGrid>
            <w:gridCol w:w="2985"/>
            <w:gridCol w:w="70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18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Компания: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185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ООО “Ромашка”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18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нтактные лица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18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Иванов Иван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18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Период восстановления: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180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2021 год</w:t>
            </w:r>
          </w:p>
        </w:tc>
      </w:tr>
    </w:tbl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В процессе восстановления бухгалтерского и налогового учета были проведены следующие работы: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Создана бухгалтерская база 1С 8.3 в облаке.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Введены начальные остатки по состоянию на 31.12.2020г.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Разработана учетная политика для целей бухгалтерского учета и налогообложения на 2021 год.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Загружена банковская выписка за 2021 год (500 операций).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Разнесена выписка по счетам учета.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Запрошены и проведены документы за 2021 год (360 документов).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Проведены зачеты по 60, 62 счетам с поставщиками и покупателями.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Подготовлены уточненные налоговые декларации по НДС и налогу на прибыль.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283.46456692913375" w:right="0" w:hanging="283.46456692913375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Проведена сверка с налоговой.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right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right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РЕКОМЕНДАЦИИ ПО ИТОГАМ ВОССТАНОВЛЕНИЯ УЧЕТА: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right="0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7" w:type="default"/>
      <w:footerReference r:id="rId8" w:type="default"/>
      <w:pgSz w:h="16837" w:w="11905" w:orient="portrait"/>
      <w:pgMar w:bottom="851" w:top="1322" w:left="1134" w:right="851" w:header="284" w:footer="4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60"/>
        <w:tab w:val="left" w:pos="5220"/>
      </w:tabs>
      <w:spacing w:after="0" w:before="0" w:line="240" w:lineRule="auto"/>
      <w:ind w:left="3969" w:right="0" w:firstLine="0"/>
      <w:jc w:val="right"/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Общество с ограниченной ответственностью «Амбер»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-3808</wp:posOffset>
          </wp:positionH>
          <wp:positionV relativeFrom="paragraph">
            <wp:posOffset>34290</wp:posOffset>
          </wp:positionV>
          <wp:extent cx="2286000" cy="617220"/>
          <wp:effectExtent b="0" l="0" r="0" t="0"/>
          <wp:wrapSquare wrapText="bothSides" distB="0" distT="0" distL="114300" distR="11430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6172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680"/>
        <w:tab w:val="left" w:pos="5220"/>
      </w:tabs>
      <w:spacing w:after="20" w:before="0" w:line="240" w:lineRule="auto"/>
      <w:ind w:left="3969" w:right="0" w:firstLine="0"/>
      <w:jc w:val="right"/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127644, г. Москва, ул. Клязьминская, д. 11, корп. 2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3969" w:right="0" w:firstLine="0"/>
      <w:jc w:val="right"/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тел. (495) 648-61-34, (926) 905-22-49</w:t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3969" w:right="0" w:firstLine="0"/>
      <w:jc w:val="right"/>
      <w:rPr>
        <w:rFonts w:ascii="Roboto" w:cs="Roboto" w:eastAsia="Roboto" w:hAnsi="Robo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https://www.amberltd.ru/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701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40" w:right="0" w:hanging="36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Заголовок1">
    <w:name w:val="Заголовок 1"/>
    <w:basedOn w:val="Заголовок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ru-RU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ru-RU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heading1">
    <w:name w:val="heading 1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heading2">
    <w:name w:val="heading 2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ru-RU" w:eastAsia="ru-RU" w:val="ru-RU"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561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ru-RU" w:eastAsia="ru-RU" w:val="ru-RU"/>
    </w:rPr>
  </w:style>
  <w:style w:type="paragraph" w:styleId="BalloonText">
    <w:name w:val="Balloon Text"/>
    <w:basedOn w:val="Обычный"/>
    <w:next w:val="Ballo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  <w:lang w:bidi="ru-RU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ru-RU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und" w:val="und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amberl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2wdPOqrUMyc74z4TAzGJr+9xg==">AMUW2mXd3Q0K7tDdP4t1gT4KsPSwtkpXte1eH7e5gGRUvAUsz0IniBaFEIJhtF2twU/BTHF2s0OWxqOi0OkglelS3ZnxCK2Xqlg1vOZwgp0b0ChE3tToQNY=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2019-09-02T08:09:00Z</dcterms:created>
  <dc:creator>Игнатенко Любовь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